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C8" w:rsidRPr="001B0FDC" w:rsidRDefault="004F6EC8" w:rsidP="004F6E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0FDC"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4F6EC8" w:rsidRPr="001B0FDC" w:rsidRDefault="004F6EC8" w:rsidP="004F6E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6EC8" w:rsidRPr="001B0FDC" w:rsidRDefault="004F6EC8" w:rsidP="004F6E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0FDC">
        <w:rPr>
          <w:rFonts w:ascii="Times New Roman" w:hAnsi="Times New Roman" w:cs="Times New Roman"/>
          <w:color w:val="000000"/>
          <w:sz w:val="24"/>
          <w:szCs w:val="24"/>
        </w:rPr>
        <w:t>КРАСНОДАРСКИЙ КРАЙ</w:t>
      </w:r>
    </w:p>
    <w:p w:rsidR="004F6EC8" w:rsidRPr="001B0FDC" w:rsidRDefault="004F6EC8" w:rsidP="004F6E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0FDC">
        <w:rPr>
          <w:rFonts w:ascii="Times New Roman" w:hAnsi="Times New Roman" w:cs="Times New Roman"/>
          <w:color w:val="000000"/>
          <w:sz w:val="24"/>
          <w:szCs w:val="24"/>
        </w:rPr>
        <w:t>КУРГАНИНСКИЙ РАЙОН</w:t>
      </w:r>
    </w:p>
    <w:p w:rsidR="004F6EC8" w:rsidRPr="001B0FDC" w:rsidRDefault="004F6EC8" w:rsidP="004F6E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0FDC">
        <w:rPr>
          <w:rFonts w:ascii="Times New Roman" w:hAnsi="Times New Roman" w:cs="Times New Roman"/>
          <w:color w:val="000000"/>
          <w:sz w:val="24"/>
          <w:szCs w:val="24"/>
        </w:rPr>
        <w:t>АДМИНИСТРАЦИЯ НОВОАЛЕКСЕЕВСКОГО СЕЛЬСКОГО ПОСЕЛЕНИЯ</w:t>
      </w:r>
    </w:p>
    <w:p w:rsidR="004F6EC8" w:rsidRPr="001B0FDC" w:rsidRDefault="004F6EC8" w:rsidP="004F6E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0FDC">
        <w:rPr>
          <w:rFonts w:ascii="Times New Roman" w:hAnsi="Times New Roman" w:cs="Times New Roman"/>
          <w:color w:val="000000"/>
          <w:sz w:val="24"/>
          <w:szCs w:val="24"/>
        </w:rPr>
        <w:t>КУРГАНИНСКОГО РАЙОНА</w:t>
      </w:r>
    </w:p>
    <w:p w:rsidR="004F6EC8" w:rsidRPr="001B0FDC" w:rsidRDefault="004F6EC8" w:rsidP="004F6E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6EC8" w:rsidRPr="001B0FDC" w:rsidRDefault="004F6EC8" w:rsidP="004F6E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0FDC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4F6EC8" w:rsidRPr="001B0FDC" w:rsidRDefault="004F6EC8" w:rsidP="004F6E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6EC8" w:rsidRPr="001B0FDC" w:rsidRDefault="004F6EC8" w:rsidP="004F6E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FDC">
        <w:rPr>
          <w:rFonts w:ascii="Times New Roman" w:hAnsi="Times New Roman" w:cs="Times New Roman"/>
          <w:color w:val="000000"/>
          <w:sz w:val="24"/>
          <w:szCs w:val="24"/>
        </w:rPr>
        <w:t>________2021 года                           № _____                           ст. Новоалексеевская</w:t>
      </w:r>
    </w:p>
    <w:p w:rsidR="001A4A18" w:rsidRPr="001B0FDC" w:rsidRDefault="001A4A18" w:rsidP="0020369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693" w:rsidRPr="001B0FDC" w:rsidRDefault="00203693" w:rsidP="00203693">
      <w:pPr>
        <w:pStyle w:val="a5"/>
        <w:ind w:left="567" w:right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Программы</w:t>
      </w:r>
      <w:r w:rsidR="00D40A69"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профилактики</w:t>
      </w:r>
      <w:r w:rsidR="00D40A69"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рисков</w:t>
      </w:r>
      <w:r w:rsidR="00D40A69"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причинения</w:t>
      </w:r>
      <w:r w:rsidR="00D40A69"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вреда</w:t>
      </w:r>
      <w:r w:rsidRPr="001B0F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ущерба</w:t>
      </w:r>
      <w:r w:rsidRPr="001B0F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охраняемым</w:t>
      </w:r>
      <w:r w:rsidR="00D40A69"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законом</w:t>
      </w:r>
      <w:r w:rsidR="00D40A69"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ценностям</w:t>
      </w:r>
      <w:r w:rsidRPr="001B0F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 </w:t>
      </w:r>
      <w:r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осуществлении</w:t>
      </w:r>
      <w:r w:rsidR="00D40A69"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муниципального</w:t>
      </w:r>
      <w:r w:rsidR="00D40A69"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контроля</w:t>
      </w:r>
      <w:r w:rsidRPr="001B0F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Правил </w:t>
      </w:r>
      <w:r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благоустройства</w:t>
      </w:r>
      <w:r w:rsidRPr="001B0F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  <w:r w:rsidR="00D40A69" w:rsidRPr="001B0FDC">
        <w:rPr>
          <w:rFonts w:ascii="Times New Roman" w:hAnsi="Times New Roman" w:cs="Times New Roman"/>
          <w:b/>
          <w:sz w:val="24"/>
          <w:szCs w:val="24"/>
          <w:lang w:eastAsia="ru-RU"/>
        </w:rPr>
        <w:t>Новоалексеевского</w:t>
      </w:r>
      <w:r w:rsidRPr="001B0F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Курганинского района на 2022 год и плановый </w:t>
      </w:r>
    </w:p>
    <w:p w:rsidR="00203693" w:rsidRPr="001B0FDC" w:rsidRDefault="00203693" w:rsidP="00203693">
      <w:pPr>
        <w:pStyle w:val="a5"/>
        <w:ind w:left="567" w:right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b/>
          <w:sz w:val="24"/>
          <w:szCs w:val="24"/>
          <w:lang w:eastAsia="ru-RU"/>
        </w:rPr>
        <w:t>период 2023-2024 годы</w:t>
      </w:r>
    </w:p>
    <w:p w:rsidR="00203693" w:rsidRPr="001B0FDC" w:rsidRDefault="00203693" w:rsidP="00203693">
      <w:pPr>
        <w:pStyle w:val="a5"/>
        <w:ind w:left="567" w:right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3693" w:rsidRPr="001B0FDC" w:rsidRDefault="00203693" w:rsidP="0020369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4" w:anchor="/document/74449814/entry/0" w:history="1">
        <w:r w:rsidRPr="001B0FDC">
          <w:rPr>
            <w:rFonts w:ascii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от 31.07.2020 г.№ 248-ФЗ «О государственном контроле (надзоре) и муниципальном контроле в Российской Федерации», руководствуясь </w:t>
      </w:r>
      <w:r w:rsidR="00D40A69" w:rsidRPr="001B0FDC">
        <w:rPr>
          <w:rFonts w:ascii="Times New Roman" w:hAnsi="Times New Roman" w:cs="Times New Roman"/>
          <w:sz w:val="24"/>
          <w:szCs w:val="24"/>
        </w:rPr>
        <w:t xml:space="preserve">Уставом Новоалексеевского сельского поселения Курганинского района, зарегистрированного управлением Министерства юстиции Российской Федерации по Краснодарскому краю от 7 июня 2017 г.               № RU 235173062017001 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>постановляю:</w:t>
      </w:r>
    </w:p>
    <w:p w:rsidR="00203693" w:rsidRPr="001B0FDC" w:rsidRDefault="00203693" w:rsidP="0020369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1. Утвердить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Программупрофилактикирисковпричинениявреда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ущерба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охраняемымзакономценностям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при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осуществлениимуниципальногоконтроля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Правил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благоустройства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D40A69" w:rsidRPr="001B0FDC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Курганинского района на 2022 год и плановый период 2023-2024 годы (далее - Программа), </w:t>
      </w:r>
      <w:proofErr w:type="gramStart"/>
      <w:r w:rsidRPr="001B0FDC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D40A69" w:rsidRPr="001B0FDC" w:rsidRDefault="00D40A69" w:rsidP="00D40A69">
      <w:pPr>
        <w:tabs>
          <w:tab w:val="left" w:pos="709"/>
        </w:tabs>
        <w:spacing w:after="0" w:line="240" w:lineRule="auto"/>
        <w:ind w:firstLine="69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1B0FDC">
        <w:rPr>
          <w:rFonts w:ascii="Times New Roman" w:hAnsi="Times New Roman" w:cs="Times New Roman"/>
          <w:sz w:val="24"/>
          <w:szCs w:val="24"/>
        </w:rPr>
        <w:t>2. Специалисту I категории администрации Новоалексеевского сельского поселения Г.А. Казарян о</w:t>
      </w:r>
      <w:r w:rsidRPr="001B0FDC">
        <w:rPr>
          <w:rFonts w:ascii="Times New Roman" w:eastAsia="Times New Roman CYR" w:hAnsi="Times New Roman" w:cs="Times New Roman"/>
          <w:sz w:val="24"/>
          <w:szCs w:val="24"/>
        </w:rPr>
        <w:t>публиковать настоящее постановление в периодическом печатном  средстве массовой информации органов местного самоуправления Курганинского района «Вестник органов местного самоуправления Новоалексеевского сельского поселения Курганинского района».</w:t>
      </w:r>
    </w:p>
    <w:p w:rsidR="00D40A69" w:rsidRPr="001B0FDC" w:rsidRDefault="00D40A69" w:rsidP="00D40A69">
      <w:pPr>
        <w:shd w:val="clear" w:color="auto" w:fill="FFFFFF"/>
        <w:spacing w:after="0" w:line="240" w:lineRule="auto"/>
        <w:ind w:firstLine="697"/>
        <w:jc w:val="both"/>
        <w:textAlignment w:val="baseline"/>
        <w:rPr>
          <w:rFonts w:ascii="Times New Roman" w:eastAsia="Times New Roman CYR" w:hAnsi="Times New Roman" w:cs="Times New Roman"/>
          <w:sz w:val="24"/>
          <w:szCs w:val="24"/>
        </w:rPr>
      </w:pPr>
      <w:r w:rsidRPr="001B0FDC">
        <w:rPr>
          <w:rFonts w:ascii="Times New Roman" w:hAnsi="Times New Roman" w:cs="Times New Roman"/>
          <w:sz w:val="24"/>
          <w:szCs w:val="24"/>
        </w:rPr>
        <w:t>3</w:t>
      </w:r>
      <w:bookmarkStart w:id="0" w:name="sub_5"/>
      <w:r w:rsidRPr="001B0FDC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Pr="001B0FDC">
        <w:rPr>
          <w:rFonts w:ascii="Times New Roman" w:hAnsi="Times New Roman" w:cs="Times New Roman"/>
          <w:sz w:val="24"/>
          <w:szCs w:val="24"/>
        </w:rPr>
        <w:t>Ответственному за предоставление и обновление информации В.В. Каргину разместить настоящее постановление  на официальном сайте администрации Новоалексеевского сельского поселения  в информационно-телекоммуникационной сети «Интернет».</w:t>
      </w:r>
      <w:r w:rsidRPr="001B0FDC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203693" w:rsidRPr="001B0FDC" w:rsidRDefault="00D40A69" w:rsidP="0020369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03693" w:rsidRPr="001B0FDC">
        <w:rPr>
          <w:rFonts w:ascii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203693" w:rsidRPr="001B0FDC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03693"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203693" w:rsidRPr="001B0FDC" w:rsidRDefault="00D40A69" w:rsidP="0020369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03693" w:rsidRPr="001B0FDC">
        <w:rPr>
          <w:rFonts w:ascii="Times New Roman" w:hAnsi="Times New Roman" w:cs="Times New Roman"/>
          <w:sz w:val="24"/>
          <w:szCs w:val="24"/>
          <w:lang w:eastAsia="ru-RU"/>
        </w:rPr>
        <w:t>. Постановление вступает в силу со дня его официального опубликования.</w:t>
      </w:r>
    </w:p>
    <w:p w:rsidR="005E5294" w:rsidRPr="001B0FDC" w:rsidRDefault="005E5294" w:rsidP="0020369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294" w:rsidRPr="001B0FDC" w:rsidRDefault="005E5294" w:rsidP="0020369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693" w:rsidRPr="001B0FDC" w:rsidRDefault="00203693" w:rsidP="002036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D40A69" w:rsidRPr="001B0FDC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</w:p>
    <w:p w:rsidR="00203693" w:rsidRPr="001B0FDC" w:rsidRDefault="00203693" w:rsidP="002036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03693" w:rsidRPr="001B0FDC" w:rsidRDefault="00203693" w:rsidP="002036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Курганинского района </w:t>
      </w:r>
      <w:r w:rsidR="00D40A69" w:rsidRPr="001B0FD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40A69" w:rsidRPr="001B0FD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40A69" w:rsidRPr="001B0FD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40A69" w:rsidRPr="001B0FD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40A69" w:rsidRPr="001B0FD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40A69" w:rsidRPr="001B0FD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40A69" w:rsidRPr="001B0FD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E5294"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0A69"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    В</w:t>
      </w:r>
      <w:r w:rsidR="005E5294" w:rsidRPr="001B0F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40A69" w:rsidRPr="001B0FD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E5294"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40A69" w:rsidRPr="001B0FDC">
        <w:rPr>
          <w:rFonts w:ascii="Times New Roman" w:hAnsi="Times New Roman" w:cs="Times New Roman"/>
          <w:sz w:val="24"/>
          <w:szCs w:val="24"/>
          <w:lang w:eastAsia="ru-RU"/>
        </w:rPr>
        <w:t>Покусайлов</w:t>
      </w:r>
    </w:p>
    <w:p w:rsidR="005E5294" w:rsidRPr="001B0FDC" w:rsidRDefault="005E5294" w:rsidP="002036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693" w:rsidRPr="001B0FDC" w:rsidRDefault="00203693" w:rsidP="002036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693" w:rsidRPr="001B0FDC" w:rsidRDefault="00203693" w:rsidP="005E5294">
      <w:pPr>
        <w:pStyle w:val="a5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5E5294" w:rsidRPr="001B0FDC" w:rsidRDefault="005E5294" w:rsidP="005E5294">
      <w:pPr>
        <w:pStyle w:val="a5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294" w:rsidRPr="001B0FDC" w:rsidRDefault="005E5294" w:rsidP="005E5294">
      <w:pPr>
        <w:pStyle w:val="a5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УТВЕРЖДЕНА</w:t>
      </w:r>
    </w:p>
    <w:p w:rsidR="00203693" w:rsidRPr="001B0FDC" w:rsidRDefault="00203693" w:rsidP="005E5294">
      <w:pPr>
        <w:pStyle w:val="a5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 w:rsidR="005E5294" w:rsidRPr="001B0FDC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203693" w:rsidRPr="001B0FDC" w:rsidRDefault="00D40A69" w:rsidP="005E5294">
      <w:pPr>
        <w:pStyle w:val="a5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  <w:r w:rsidR="005E5294"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03693" w:rsidRPr="001B0FDC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03693" w:rsidRPr="001B0FDC" w:rsidRDefault="00203693" w:rsidP="005E5294">
      <w:pPr>
        <w:pStyle w:val="a5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от _________</w:t>
      </w:r>
      <w:r w:rsidR="005E5294" w:rsidRPr="001B0FDC">
        <w:rPr>
          <w:rFonts w:ascii="Times New Roman" w:hAnsi="Times New Roman" w:cs="Times New Roman"/>
          <w:sz w:val="24"/>
          <w:szCs w:val="24"/>
          <w:lang w:eastAsia="ru-RU"/>
        </w:rPr>
        <w:t>_____№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____</w:t>
      </w:r>
    </w:p>
    <w:p w:rsidR="005E5294" w:rsidRPr="001B0FDC" w:rsidRDefault="005E5294" w:rsidP="0020369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E5294" w:rsidRPr="001B0FDC" w:rsidRDefault="005E5294" w:rsidP="005E5294">
      <w:pPr>
        <w:pStyle w:val="a5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203693" w:rsidRPr="001B0FDC" w:rsidRDefault="00203693" w:rsidP="005E529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Программа</w:t>
      </w:r>
    </w:p>
    <w:p w:rsidR="00203693" w:rsidRPr="001B0FDC" w:rsidRDefault="00D40A69" w:rsidP="005E529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</w:t>
      </w:r>
      <w:r w:rsidR="00203693"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рофилактики</w:t>
      </w:r>
      <w:r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203693"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рисков</w:t>
      </w:r>
      <w:r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203693"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причинения</w:t>
      </w:r>
      <w:r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203693"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вреда</w:t>
      </w:r>
      <w:r w:rsidR="00203693" w:rsidRPr="001B0F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203693"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ущерба</w:t>
      </w:r>
      <w:r w:rsidR="00203693" w:rsidRPr="001B0FDC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203693" w:rsidRPr="001B0FDC" w:rsidRDefault="00203693" w:rsidP="005E529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охраняемымзакономценностям</w:t>
      </w:r>
      <w:r w:rsidRPr="001B0F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 </w:t>
      </w:r>
      <w:r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осуществлении</w:t>
      </w:r>
    </w:p>
    <w:p w:rsidR="00203693" w:rsidRPr="001B0FDC" w:rsidRDefault="00203693" w:rsidP="005E529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муниципальногоконтроля</w:t>
      </w:r>
      <w:r w:rsidRPr="001B0F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Правил </w:t>
      </w:r>
      <w:r w:rsidRPr="001B0FD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благоустройства</w:t>
      </w:r>
    </w:p>
    <w:p w:rsidR="00203693" w:rsidRPr="001B0FDC" w:rsidRDefault="00203693" w:rsidP="005E529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b/>
          <w:sz w:val="24"/>
          <w:szCs w:val="24"/>
          <w:lang w:eastAsia="ru-RU"/>
        </w:rPr>
        <w:t>территории</w:t>
      </w:r>
      <w:r w:rsidR="00D40A69" w:rsidRPr="001B0F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Новоалексеевского</w:t>
      </w:r>
      <w:r w:rsidRPr="001B0F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E5294" w:rsidRPr="001B0FDC" w:rsidRDefault="00203693" w:rsidP="005E529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b/>
          <w:sz w:val="24"/>
          <w:szCs w:val="24"/>
          <w:lang w:eastAsia="ru-RU"/>
        </w:rPr>
        <w:t>Курганинского района</w:t>
      </w:r>
      <w:r w:rsidR="00D40A69" w:rsidRPr="001B0F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2022 год и плановый </w:t>
      </w:r>
    </w:p>
    <w:p w:rsidR="00203693" w:rsidRPr="001B0FDC" w:rsidRDefault="00203693" w:rsidP="005E529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b/>
          <w:sz w:val="24"/>
          <w:szCs w:val="24"/>
          <w:lang w:eastAsia="ru-RU"/>
        </w:rPr>
        <w:t>период 2023-2024 годы</w:t>
      </w:r>
    </w:p>
    <w:p w:rsidR="005E5294" w:rsidRPr="001B0FDC" w:rsidRDefault="005E5294" w:rsidP="005E529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программа</w:t>
      </w:r>
      <w:r w:rsidR="00D40A69"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профилактики</w:t>
      </w:r>
      <w:r w:rsidR="00D40A69"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рисков</w:t>
      </w:r>
      <w:r w:rsidR="00D40A69"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причинения</w:t>
      </w:r>
      <w:r w:rsidR="00D40A69"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вреда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ущерба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охраняемым</w:t>
      </w:r>
      <w:r w:rsidR="00D40A69"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законом</w:t>
      </w:r>
      <w:r w:rsidR="00D40A69"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ценностям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при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осуществлении</w:t>
      </w:r>
      <w:r w:rsidR="00D40A69"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муниципального</w:t>
      </w:r>
      <w:r w:rsidR="00D40A69"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контроля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Правил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благоустройства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D40A69" w:rsidRPr="001B0FDC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Курганинского района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за соблюдением Правил благоустройства территории </w:t>
      </w:r>
      <w:r w:rsidR="00D40A69" w:rsidRPr="001B0FDC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Курганинского района (далее - муниципальный контроль).</w:t>
      </w:r>
      <w:proofErr w:type="gramEnd"/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I. 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D40A69" w:rsidRPr="001B0FDC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Курганинского района, характеристика проблем,</w:t>
      </w:r>
      <w:r w:rsidR="00D40A69"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>на решение которых направлена Программа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1.1. На территории </w:t>
      </w:r>
      <w:r w:rsidR="00D40A69" w:rsidRPr="001B0FDC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Курганинского района осуществляется муниципальный контроль правил благоустройства.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1.2. Органом, уполномоченным на осуществление функции муниципального контроля на территории </w:t>
      </w:r>
      <w:r w:rsidR="00D40A69" w:rsidRPr="001B0FDC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Курганинского района, является администрация </w:t>
      </w:r>
      <w:r w:rsidR="00D40A69" w:rsidRPr="001B0FDC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Курганинского района. Должностным лицом, ответственным за реализацию мероприятий по осуществлению муниципального контроля правил благоустройства является специалист </w:t>
      </w:r>
      <w:r w:rsidR="00D40A69" w:rsidRPr="001B0FDC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D40A69"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категории 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40A69" w:rsidRPr="001B0FDC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Курганинского района. </w:t>
      </w:r>
      <w:proofErr w:type="gramStart"/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Должностное лицо при осуществлении муниципального контроля реализует права и несет обязанности, соблюдает ограничения и запреты, установленные </w:t>
      </w:r>
      <w:hyperlink r:id="rId5" w:anchor="/document/74449814/entry/0" w:history="1">
        <w:r w:rsidRPr="001B0FDC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от 31.07.2020</w:t>
      </w:r>
      <w:r w:rsidR="005E5294"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 248-ФЗ </w:t>
      </w:r>
      <w:r w:rsidR="005E5294" w:rsidRPr="001B0FD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О государственном контроле (надзоре) и </w:t>
      </w:r>
      <w:r w:rsidR="005E5294"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> 248-ФЗ).</w:t>
      </w:r>
      <w:proofErr w:type="gramEnd"/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1.3. 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D40A69" w:rsidRPr="001B0FDC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Курганинского района, согласно нормативно правовых </w:t>
      </w:r>
      <w:r w:rsidR="00D40A69" w:rsidRPr="001B0FDC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Курганинского района (далее - сельское поселение).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1.4. 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D40A69" w:rsidRPr="001B0FDC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Курганинского района, являются следующие факторы: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а) не сформировано понимание исполнения требований правил благоустройства у подконтрольных субъектов;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б) необходимость дополнительного информирования подконтрольных субъектов по вопросам соблюдения требований правил благоустройства;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в) 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1.5. </w:t>
      </w:r>
      <w:proofErr w:type="gramStart"/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благоустройства сельского поселения в соответствии со ст. 44 Федерального закона от 26.12.2008 </w:t>
      </w:r>
      <w:r w:rsidR="005E5294" w:rsidRPr="001B0FDC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 248-ФЗ </w:t>
      </w:r>
      <w:r w:rsidR="005E5294" w:rsidRPr="001B0FD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5E5294" w:rsidRPr="001B0FD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, если иной порядок не установлен федеральным законом, выдаются администрацией </w:t>
      </w:r>
      <w:r w:rsidR="00D40A69" w:rsidRPr="001B0FDC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Курганинского района</w:t>
      </w:r>
      <w:proofErr w:type="gramEnd"/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Администрация).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1.6. 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Программа</w:t>
      </w:r>
      <w:r w:rsidR="00A278AF"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профилактики</w:t>
      </w:r>
      <w:r w:rsidR="00A278AF"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рисков</w:t>
      </w:r>
      <w:r w:rsidR="00A278AF"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причинения</w:t>
      </w:r>
      <w:r w:rsidR="00A278AF"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вреда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ущерба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охраняемым</w:t>
      </w:r>
      <w:r w:rsidR="00A278AF"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законом</w:t>
      </w:r>
      <w:r w:rsidR="00A278AF"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ценностям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r w:rsidR="00A278AF" w:rsidRPr="001B0FD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программа</w:t>
      </w:r>
      <w:r w:rsidR="00A278AF"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профилактики</w:t>
      </w:r>
      <w:r w:rsidR="00A278AF"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рисков</w:t>
      </w:r>
      <w:r w:rsidR="00A278AF"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причинения</w:t>
      </w:r>
      <w:r w:rsidR="00A278AF"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вреда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) в рамках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осуществления</w:t>
      </w:r>
      <w:r w:rsidR="00A278AF"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муниципального</w:t>
      </w:r>
      <w:r w:rsidR="00A278AF"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контроля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правил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благоустройства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на следующий год утверждается ежегодно, до 20 декабря текущего года.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1.7. Для целей настоящей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Программы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используются следующие основные термины и их определения: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Профилактическое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</w:t>
      </w:r>
      <w:r w:rsidRPr="001B0FDC">
        <w:rPr>
          <w:rFonts w:ascii="Times New Roman" w:hAnsi="Times New Roman" w:cs="Times New Roman"/>
          <w:iCs/>
          <w:sz w:val="24"/>
          <w:szCs w:val="24"/>
          <w:lang w:eastAsia="ru-RU"/>
        </w:rPr>
        <w:t>рисковпричиненияущербаохраняемымзакономценностям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и отвечающее следующим признакам: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- отсутствие принуждения и рекомендательный характер мероприятий для подконтрольных субъектов;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- 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- направленность на выявление причин и факторов несоблюдения обязательных требований;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- отсутствие организационной связи с мероприятиями по контролю.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2. Цели и задачи Программы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2.1. Цели Программы: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- 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- Повышение уровня благоустройства, соблюдения чистоты и порядка.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- Предотвращение угрозы безопасности жизни и здоровья людей.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- Увеличение доли хозяйствующих субъектов, соблюдающих требования в сфере благоустройства.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2.2. Задачи Программы: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- 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- 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- повышение прозрачности осуществляемой Администрацией контрольной деятельности;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- стимулирование добросовестного соблюдения обязательных требований всеми контролируемыми лицами;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- создание системы консультирования и информирования подконтрольных субъектов.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3. План мероприятий Программы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Задачи Программы достигаются посредством реализации мероприятий, предусмотренных планом мероприятий по профилактике нарушений правил благоустройства на 2022 год и планируемый период (Приложение к Программе).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4. Показатели результативности и эффективности программы профилактики рисков причинения вреда (ущерба)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выполнения </w:t>
      </w:r>
      <w:proofErr w:type="gramStart"/>
      <w:r w:rsidRPr="001B0FDC">
        <w:rPr>
          <w:rFonts w:ascii="Times New Roman" w:hAnsi="Times New Roman" w:cs="Times New Roman"/>
          <w:sz w:val="24"/>
          <w:szCs w:val="24"/>
          <w:lang w:eastAsia="ru-RU"/>
        </w:rPr>
        <w:t>мероприятий, предусмотренных планом мероприятий по профилактике нарушений является</w:t>
      </w:r>
      <w:proofErr w:type="gramEnd"/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К показателям качества профилактической деятельности относятся следующие: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1. Количество выданных предписаний;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2. Количество субъектов, которым выданы предписания;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Ожидаемые конечные результаты: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- снижение уровня административной нагрузки на подконтрольные субъекты.</w:t>
      </w:r>
    </w:p>
    <w:p w:rsidR="00203693" w:rsidRPr="001B0FDC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89739B" w:rsidRPr="001B0FDC" w:rsidRDefault="0089739B" w:rsidP="002036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693" w:rsidRPr="001B0FDC" w:rsidRDefault="00A278AF" w:rsidP="002036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Pr="001B0FDC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категории </w:t>
      </w:r>
    </w:p>
    <w:p w:rsidR="00203693" w:rsidRPr="001B0FDC" w:rsidRDefault="00A278AF" w:rsidP="002036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03693" w:rsidRPr="001B0FDC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0A69" w:rsidRPr="001B0FDC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</w:p>
    <w:p w:rsidR="00203693" w:rsidRPr="001B0FDC" w:rsidRDefault="00203693" w:rsidP="002036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89739B" w:rsidRPr="001B0FD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9739B" w:rsidRPr="001B0FD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9739B" w:rsidRPr="001B0FD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9739B" w:rsidRPr="001B0FD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9739B" w:rsidRPr="001B0FD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9739B" w:rsidRPr="001B0FD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9739B" w:rsidRPr="001B0FD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9739B" w:rsidRPr="001B0FD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278AF"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   Г</w:t>
      </w:r>
      <w:r w:rsidR="0089739B"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.А. </w:t>
      </w:r>
      <w:r w:rsidR="00A278AF" w:rsidRPr="001B0FDC">
        <w:rPr>
          <w:rFonts w:ascii="Times New Roman" w:hAnsi="Times New Roman" w:cs="Times New Roman"/>
          <w:sz w:val="24"/>
          <w:szCs w:val="24"/>
          <w:lang w:eastAsia="ru-RU"/>
        </w:rPr>
        <w:t>Казарян</w:t>
      </w:r>
    </w:p>
    <w:p w:rsidR="00203693" w:rsidRPr="001B0FDC" w:rsidRDefault="00203693" w:rsidP="002036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693" w:rsidRPr="001B0FDC" w:rsidRDefault="00203693" w:rsidP="0089739B">
      <w:pPr>
        <w:pStyle w:val="a5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203693" w:rsidRPr="001B0FDC" w:rsidRDefault="00203693" w:rsidP="0089739B">
      <w:pPr>
        <w:pStyle w:val="a5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к План</w:t>
      </w:r>
      <w:r w:rsidR="0089739B" w:rsidRPr="001B0FD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</w:t>
      </w:r>
    </w:p>
    <w:p w:rsidR="00203693" w:rsidRPr="001B0FDC" w:rsidRDefault="00203693" w:rsidP="0089739B">
      <w:pPr>
        <w:pStyle w:val="a5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по профилактике нарушений в рамках осуществления</w:t>
      </w:r>
    </w:p>
    <w:p w:rsidR="00203693" w:rsidRPr="001B0FDC" w:rsidRDefault="00203693" w:rsidP="0089739B">
      <w:pPr>
        <w:pStyle w:val="a5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муниципального контроля правил благоустройства</w:t>
      </w:r>
      <w:r w:rsidR="00A278AF"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D40A69" w:rsidRPr="001B0FDC">
        <w:rPr>
          <w:rFonts w:ascii="Times New Roman" w:hAnsi="Times New Roman" w:cs="Times New Roman"/>
          <w:sz w:val="24"/>
          <w:szCs w:val="24"/>
          <w:lang w:eastAsia="ru-RU"/>
        </w:rPr>
        <w:t>Новоалексеевского</w:t>
      </w:r>
      <w:r w:rsidR="0089739B"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278AF"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>Курганинского района</w:t>
      </w:r>
    </w:p>
    <w:p w:rsidR="00203693" w:rsidRPr="001B0FDC" w:rsidRDefault="00203693" w:rsidP="0089739B">
      <w:pPr>
        <w:pStyle w:val="a5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на 2022 год и плановый период 2023-2024 годы</w:t>
      </w:r>
    </w:p>
    <w:p w:rsidR="0089739B" w:rsidRPr="001B0FDC" w:rsidRDefault="0089739B" w:rsidP="0089739B">
      <w:pPr>
        <w:pStyle w:val="a5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9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7371"/>
        <w:gridCol w:w="1666"/>
      </w:tblGrid>
      <w:tr w:rsidR="00203693" w:rsidRPr="001B0FDC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1B0FDC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  </w:t>
            </w:r>
            <w:proofErr w:type="gramStart"/>
            <w:r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41" w:type="dxa"/>
            <w:vAlign w:val="center"/>
            <w:hideMark/>
          </w:tcPr>
          <w:p w:rsidR="00203693" w:rsidRPr="001B0FDC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1" w:type="dxa"/>
            <w:vAlign w:val="center"/>
            <w:hideMark/>
          </w:tcPr>
          <w:p w:rsidR="00203693" w:rsidRPr="001B0FDC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03693" w:rsidRPr="001B0FDC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1B0FDC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1" w:type="dxa"/>
            <w:vAlign w:val="center"/>
            <w:hideMark/>
          </w:tcPr>
          <w:p w:rsidR="00203693" w:rsidRPr="001B0FDC" w:rsidRDefault="00203693" w:rsidP="0089739B">
            <w:pPr>
              <w:pStyle w:val="a5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D40A69"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Новоалексеевского</w:t>
            </w:r>
            <w:r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Курганинского района в сети </w:t>
            </w:r>
            <w:r w:rsidR="0089739B"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89739B"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  контроля, а также  текстов соответствующих нормативных правовых актов.</w:t>
            </w:r>
          </w:p>
        </w:tc>
        <w:tc>
          <w:tcPr>
            <w:tcW w:w="1621" w:type="dxa"/>
            <w:vAlign w:val="center"/>
            <w:hideMark/>
          </w:tcPr>
          <w:p w:rsidR="00203693" w:rsidRPr="001B0FDC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03693" w:rsidRPr="001B0FDC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1B0FDC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1" w:type="dxa"/>
            <w:vAlign w:val="center"/>
            <w:hideMark/>
          </w:tcPr>
          <w:p w:rsidR="00203693" w:rsidRPr="001B0FDC" w:rsidRDefault="00203693" w:rsidP="0089739B">
            <w:pPr>
              <w:pStyle w:val="a5"/>
              <w:ind w:left="102" w:right="1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  субъектов, в отношении которых осуществляется муниципальный контроль о проведении семинаров и конференций, разъяснительной  работы  в  средствах массовой  информации  и  </w:t>
            </w:r>
            <w:r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иными  способами.  В  случае изменения обязательных требований, подготавливать и распространять   комментарии   о   содержании   новых нормативных правовых актов, устанавливающих обязательные  требования, внесенных  изменениях  в действующие акты, сроках и порядке вступления их в действие, а также   рекомендации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621" w:type="dxa"/>
            <w:vAlign w:val="center"/>
            <w:hideMark/>
          </w:tcPr>
          <w:p w:rsidR="00203693" w:rsidRPr="001B0FDC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квартал</w:t>
            </w:r>
          </w:p>
        </w:tc>
      </w:tr>
      <w:tr w:rsidR="00203693" w:rsidRPr="001B0FDC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1B0FDC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341" w:type="dxa"/>
            <w:vAlign w:val="center"/>
            <w:hideMark/>
          </w:tcPr>
          <w:p w:rsidR="00203693" w:rsidRPr="001B0FDC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621" w:type="dxa"/>
            <w:vAlign w:val="center"/>
            <w:hideMark/>
          </w:tcPr>
          <w:p w:rsidR="00203693" w:rsidRPr="001B0FDC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03693" w:rsidRPr="001B0FDC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1B0FDC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1" w:type="dxa"/>
            <w:vAlign w:val="center"/>
            <w:hideMark/>
          </w:tcPr>
          <w:p w:rsidR="00203693" w:rsidRPr="001B0FDC" w:rsidRDefault="00203693" w:rsidP="0089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требований, в соответствии с </w:t>
            </w:r>
            <w:hyperlink r:id="rId6" w:anchor="/document/74449814/entry/0" w:history="1">
              <w:r w:rsidRPr="001B0FDC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31.07.2020 </w:t>
            </w:r>
            <w:r w:rsidR="0089739B"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248-ФЗ </w:t>
            </w:r>
            <w:r w:rsidR="0089739B"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  государственном контроле (надзоре) и муниципальном контроле в Российской Федерации</w:t>
            </w:r>
            <w:r w:rsidR="0089739B"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если   иной   порядок   не   установлен федеральным законом.</w:t>
            </w:r>
          </w:p>
        </w:tc>
        <w:tc>
          <w:tcPr>
            <w:tcW w:w="1621" w:type="dxa"/>
            <w:vAlign w:val="center"/>
            <w:hideMark/>
          </w:tcPr>
          <w:p w:rsidR="00203693" w:rsidRPr="001B0FDC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внеплановых проверок 2 раза в год</w:t>
            </w:r>
          </w:p>
        </w:tc>
      </w:tr>
      <w:tr w:rsidR="00203693" w:rsidRPr="001B0FDC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1B0FDC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1" w:type="dxa"/>
            <w:vAlign w:val="center"/>
            <w:hideMark/>
          </w:tcPr>
          <w:p w:rsidR="00203693" w:rsidRPr="001B0FDC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621" w:type="dxa"/>
            <w:vAlign w:val="center"/>
            <w:hideMark/>
          </w:tcPr>
          <w:p w:rsidR="00203693" w:rsidRPr="001B0FDC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89739B" w:rsidRPr="001B0FDC" w:rsidRDefault="0089739B" w:rsidP="002036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78AF" w:rsidRPr="001B0FDC" w:rsidRDefault="00A278AF" w:rsidP="00A278A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Pr="001B0FDC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 xml:space="preserve"> категории </w:t>
      </w:r>
    </w:p>
    <w:p w:rsidR="00A278AF" w:rsidRPr="001B0FDC" w:rsidRDefault="00A278AF" w:rsidP="00A278A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администрации Новоалексеевского</w:t>
      </w:r>
    </w:p>
    <w:p w:rsidR="00803E1D" w:rsidRPr="001B0FDC" w:rsidRDefault="00A278AF" w:rsidP="008973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0FDC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B0FD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Г.А. </w:t>
      </w:r>
      <w:proofErr w:type="spellStart"/>
      <w:r w:rsidRPr="001B0FDC">
        <w:rPr>
          <w:rFonts w:ascii="Times New Roman" w:hAnsi="Times New Roman" w:cs="Times New Roman"/>
          <w:sz w:val="24"/>
          <w:szCs w:val="24"/>
          <w:lang w:eastAsia="ru-RU"/>
        </w:rPr>
        <w:t>Казарян</w:t>
      </w:r>
      <w:bookmarkStart w:id="1" w:name="_GoBack"/>
      <w:bookmarkEnd w:id="1"/>
      <w:proofErr w:type="spellEnd"/>
    </w:p>
    <w:sectPr w:rsidR="00803E1D" w:rsidRPr="001B0FDC" w:rsidSect="001A4A1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693"/>
    <w:rsid w:val="000F689C"/>
    <w:rsid w:val="001A4A18"/>
    <w:rsid w:val="001B0FDC"/>
    <w:rsid w:val="00203693"/>
    <w:rsid w:val="00493562"/>
    <w:rsid w:val="004F6EC8"/>
    <w:rsid w:val="005E5294"/>
    <w:rsid w:val="008010BE"/>
    <w:rsid w:val="00803E1D"/>
    <w:rsid w:val="0089739B"/>
    <w:rsid w:val="00A278AF"/>
    <w:rsid w:val="00A5387C"/>
    <w:rsid w:val="00D4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03693"/>
    <w:rPr>
      <w:i/>
      <w:iCs/>
    </w:rPr>
  </w:style>
  <w:style w:type="paragraph" w:customStyle="1" w:styleId="s1">
    <w:name w:val="s_1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3693"/>
    <w:rPr>
      <w:color w:val="0000FF"/>
      <w:u w:val="single"/>
    </w:rPr>
  </w:style>
  <w:style w:type="paragraph" w:customStyle="1" w:styleId="indent1">
    <w:name w:val="indent_1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036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ZAM</cp:lastModifiedBy>
  <cp:revision>7</cp:revision>
  <dcterms:created xsi:type="dcterms:W3CDTF">2021-11-24T12:39:00Z</dcterms:created>
  <dcterms:modified xsi:type="dcterms:W3CDTF">2021-11-24T13:11:00Z</dcterms:modified>
</cp:coreProperties>
</file>