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bCs/>
          <w:sz w:val="24"/>
          <w:szCs w:val="24"/>
          <w:lang w:eastAsia="ar-SA"/>
        </w:rPr>
      </w:pPr>
      <w:r>
        <w:rPr>
          <w:rFonts w:eastAsia="Times New Roman" w:cs="Arial" w:ascii="Arial" w:hAnsi="Arial"/>
          <w:bCs/>
          <w:sz w:val="24"/>
          <w:szCs w:val="24"/>
          <w:lang w:eastAsia="ar-SA"/>
        </w:rPr>
        <w:t>КРАСНОДАРСКИЙ КРАЙ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bCs/>
          <w:sz w:val="24"/>
          <w:szCs w:val="24"/>
          <w:lang w:eastAsia="ar-SA"/>
        </w:rPr>
      </w:pPr>
      <w:r>
        <w:rPr>
          <w:rFonts w:eastAsia="Times New Roman" w:cs="Arial" w:ascii="Arial" w:hAnsi="Arial"/>
          <w:bCs/>
          <w:sz w:val="24"/>
          <w:szCs w:val="24"/>
          <w:lang w:eastAsia="ar-SA"/>
        </w:rPr>
        <w:t>КУРГАНИНСКИЙ РАЙОН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bCs/>
          <w:sz w:val="24"/>
          <w:szCs w:val="24"/>
          <w:lang w:eastAsia="ar-SA"/>
        </w:rPr>
      </w:pPr>
      <w:r>
        <w:rPr>
          <w:rFonts w:eastAsia="Times New Roman" w:cs="Arial" w:ascii="Arial" w:hAnsi="Arial"/>
          <w:bCs/>
          <w:sz w:val="24"/>
          <w:szCs w:val="24"/>
          <w:lang w:eastAsia="ar-SA"/>
        </w:rPr>
        <w:t>СОВЕТ НОВОАЛЕКСЕЕВСКОГО  СЕЛЬСКОГО  ПОСЕЛЕНИЯ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bCs/>
          <w:sz w:val="24"/>
          <w:szCs w:val="24"/>
          <w:lang w:eastAsia="ar-SA"/>
        </w:rPr>
      </w:pPr>
      <w:r>
        <w:rPr>
          <w:rFonts w:eastAsia="Times New Roman" w:cs="Arial" w:ascii="Arial" w:hAnsi="Arial"/>
          <w:bCs/>
          <w:sz w:val="24"/>
          <w:szCs w:val="24"/>
          <w:lang w:eastAsia="ar-SA"/>
        </w:rPr>
        <w:t xml:space="preserve">     </w:t>
      </w:r>
      <w:r>
        <w:rPr>
          <w:rFonts w:eastAsia="Times New Roman" w:cs="Arial" w:ascii="Arial" w:hAnsi="Arial"/>
          <w:bCs/>
          <w:sz w:val="24"/>
          <w:szCs w:val="24"/>
          <w:lang w:eastAsia="ar-SA"/>
        </w:rPr>
        <w:t>КУРГАНИНСКОГО    РАЙОНА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bCs/>
          <w:sz w:val="24"/>
          <w:szCs w:val="24"/>
          <w:lang w:eastAsia="ar-SA"/>
        </w:rPr>
      </w:pPr>
      <w:r>
        <w:rPr>
          <w:rFonts w:eastAsia="Times New Roman" w:cs="Arial" w:ascii="Arial" w:hAnsi="Arial"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bCs/>
          <w:sz w:val="24"/>
          <w:szCs w:val="24"/>
          <w:lang w:eastAsia="ar-SA"/>
        </w:rPr>
      </w:pPr>
      <w:r>
        <w:rPr>
          <w:rFonts w:eastAsia="Times New Roman" w:cs="Arial" w:ascii="Arial" w:hAnsi="Arial"/>
          <w:bCs/>
          <w:sz w:val="24"/>
          <w:szCs w:val="24"/>
          <w:lang w:eastAsia="ar-SA"/>
        </w:rPr>
        <w:t>РЕШЕНИЕ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bCs/>
          <w:sz w:val="24"/>
          <w:szCs w:val="24"/>
          <w:lang w:eastAsia="ar-SA"/>
        </w:rPr>
      </w:pPr>
      <w:r>
        <w:rPr>
          <w:rFonts w:eastAsia="Times New Roman" w:cs="Arial" w:ascii="Arial" w:hAnsi="Arial"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firstLine="709"/>
        <w:rPr>
          <w:rFonts w:ascii="Arial" w:hAnsi="Arial" w:eastAsia="Times New Roman" w:cs="Arial"/>
          <w:bCs/>
          <w:sz w:val="24"/>
          <w:szCs w:val="24"/>
          <w:lang w:eastAsia="ar-SA"/>
        </w:rPr>
      </w:pPr>
      <w:r>
        <w:rPr>
          <w:rFonts w:eastAsia="Times New Roman" w:cs="Arial" w:ascii="Arial" w:hAnsi="Arial"/>
          <w:bCs/>
          <w:sz w:val="24"/>
          <w:szCs w:val="24"/>
          <w:lang w:eastAsia="ar-SA"/>
        </w:rPr>
        <w:t xml:space="preserve">  </w:t>
      </w:r>
      <w:r>
        <w:rPr>
          <w:rFonts w:eastAsia="Times New Roman" w:cs="Arial" w:ascii="Arial" w:hAnsi="Arial"/>
          <w:bCs/>
          <w:sz w:val="24"/>
          <w:szCs w:val="24"/>
          <w:lang w:eastAsia="ar-SA"/>
        </w:rPr>
        <w:t xml:space="preserve">26 октября  2016 года                   № 105                         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ст. Новоалексеевская 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bookmarkStart w:id="0" w:name="__DdeLink__146_765171541"/>
      <w:bookmarkEnd w:id="0"/>
      <w:r>
        <w:rPr>
          <w:rFonts w:cs="Arial" w:ascii="Arial" w:hAnsi="Arial"/>
          <w:b/>
          <w:sz w:val="32"/>
          <w:szCs w:val="32"/>
        </w:rPr>
        <w:t>О земельном налоге на территории Новоалексеевского сельского поселения Курганинского района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главой 31 Налогового кодекса Российской Федерации, статьей 35 Федерального закона от 6 октября 2003 года  № 131 – ФЗ «Об общих принципах организации местного самоуправления в Российской Федерации», руководствуясь статьей 26 Устава Новоалексеевского  сельского  поселения Курганинского района, Совет Новоалексеевского сельского поселения Курганинского   района  решил:</w:t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Настоящим Решением в соответствии с Налоговым кодексом Российской Федерации (далее - НК РФ) устанавливаются ставки земельного налога (далее - налог), действующие на территории Новоалексеевского сельского поселения, порядок и сроки уплаты налога в отношении налогоплательщиков-организаций,  а также категории налогоплательщиков, имеющих право на получение  налоговых льгот.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Налоговые ставки земельного налога устанавливаются в следующих размерах: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  0,3 процента в отношении земельных участков: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   1,5 процента в отношении прочих земельных участков.</w:t>
      </w:r>
    </w:p>
    <w:p>
      <w:pPr>
        <w:pStyle w:val="Normal"/>
        <w:tabs>
          <w:tab w:val="left" w:pos="900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</w:rPr>
        <w:t xml:space="preserve">3. </w:t>
      </w:r>
      <w:r>
        <w:rPr>
          <w:rFonts w:eastAsia="Times New Roman" w:cs="Arial" w:ascii="Arial" w:hAnsi="Arial"/>
          <w:sz w:val="24"/>
          <w:szCs w:val="24"/>
        </w:rPr>
        <w:t>Налог (авансовые платежи по налогу) подлежит уплате в следующем порядке и в сроки:</w:t>
      </w:r>
    </w:p>
    <w:p>
      <w:pPr>
        <w:pStyle w:val="Normal"/>
        <w:tabs>
          <w:tab w:val="left" w:pos="90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 налогоплательщиками – организациями налог уплачивается по истечении налогового периода не позднее 10 февраля года, следующего за истекшим налоговым периодом;</w:t>
      </w:r>
    </w:p>
    <w:p>
      <w:pPr>
        <w:pStyle w:val="Normal"/>
        <w:tabs>
          <w:tab w:val="left" w:pos="90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 налогоплательщиками – организациями авансовые платежи по налогу уплачивается не позднее 10 апреля, 10 июля, 10 октября текущего налогового периода в размерах, установленных статьей 396 Налогового Кодекса Российской Федерации.</w:t>
      </w:r>
    </w:p>
    <w:p>
      <w:pPr>
        <w:pStyle w:val="Normal"/>
        <w:tabs>
          <w:tab w:val="left" w:pos="900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>
      <w:pPr>
        <w:pStyle w:val="Normal"/>
        <w:tabs>
          <w:tab w:val="left" w:pos="900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Для получения льгот по уплате земельного налога для налогоплательщиков-организаций документы, подтверждающие право на льготу, предоставляются вместе с декларацией по налогу за истекший налоговый период в налоговые органы.</w:t>
      </w:r>
    </w:p>
    <w:p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Налоговые льготы.</w:t>
      </w:r>
    </w:p>
    <w:p>
      <w:pPr>
        <w:pStyle w:val="Normal"/>
        <w:tabs>
          <w:tab w:val="left" w:pos="900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5.1.Освобождаются от налогообложения:</w:t>
      </w:r>
    </w:p>
    <w:p>
      <w:pPr>
        <w:pStyle w:val="Normal"/>
        <w:tabs>
          <w:tab w:val="left" w:pos="900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Муниципальные учреждения культуры, и прочие бюджетные  организации, финансируемые за счет средств бюджета Новоалексеевского</w:t>
      </w:r>
      <w:r>
        <w:rPr>
          <w:rFonts w:cs="Arial" w:ascii="Arial" w:hAnsi="Arial"/>
          <w:color w:val="000000"/>
          <w:sz w:val="24"/>
          <w:szCs w:val="24"/>
        </w:rPr>
        <w:t xml:space="preserve"> сельского поселения</w:t>
      </w:r>
      <w:r>
        <w:rPr>
          <w:rFonts w:cs="Arial" w:ascii="Arial" w:hAnsi="Arial"/>
          <w:sz w:val="24"/>
          <w:szCs w:val="24"/>
        </w:rPr>
        <w:t xml:space="preserve">  в отношении земельных участков, используемых ими для непосредственного выполнения возложенных на них функций и осуществления уставной деятельности.</w:t>
      </w:r>
    </w:p>
    <w:p>
      <w:pPr>
        <w:pStyle w:val="Normal"/>
        <w:tabs>
          <w:tab w:val="left" w:pos="900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2) </w:t>
      </w:r>
      <w:r>
        <w:rPr>
          <w:rFonts w:eastAsia="Times New Roman" w:cs="Arial" w:ascii="Arial" w:hAnsi="Arial"/>
          <w:bCs/>
          <w:spacing w:val="0"/>
          <w:sz w:val="24"/>
          <w:szCs w:val="24"/>
        </w:rPr>
        <w:t>Федеральные государственные унитарные предприятия – в отношении земельных участков, используемых ими для непосредственного выполнения возложенных на них функций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ConsPlusNormal"/>
        <w:widowControl/>
        <w:tabs>
          <w:tab w:val="left" w:pos="90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Освобождаются от налогообложения в отношении земельного участка следующие категории граждан: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Герои Советского Союза, Герои Российской Федерации, полные кавалеры ордена Славы;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инвалиды, имеющие I и II группу инвалидности;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инвалиды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детства;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Ветераны и инвалиды Великой Отечественной войны, бывшие несовершеннолетние узники концлагерей, гетто и других мест при</w:t>
        <w:softHyphen/>
        <w:t>ну</w:t>
        <w:softHyphen/>
        <w:t>ди</w:t>
        <w:softHyphen/>
        <w:t>тельного содержания, созданных фашистами и их союзниками в период второй мировой войны, а также ветераны и инвалиды боевых действий;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физические лица, принимавшие в составе подразделений особого риска  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собственники земельных участков, достигшие 70-летнего возраста, одиноко проживающие или проживающие совместно супруги.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физические лица, воспитывающие 5 и более несовершеннолетних детей;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опекуны (попечителей) пенсионного возраста над несовершенно</w:t>
        <w:softHyphen/>
        <w:t>летними детьми;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bCs/>
          <w:spacing w:val="0"/>
          <w:sz w:val="24"/>
          <w:szCs w:val="24"/>
        </w:rPr>
        <w:t>дети-сироты;  дети, оставшиеся без попечения родителей; лица из числа детей-сирот и детей, оставшихся без попечения родителей, проживающие на территории сельского поселения, имеющие в собственности (пользовании) земельный участок</w:t>
      </w:r>
      <w:r>
        <w:rPr>
          <w:sz w:val="24"/>
          <w:szCs w:val="24"/>
        </w:rPr>
        <w:t>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граждане, имеющие на иждивении инвалидов 1 или 2 группы, а также дети инвалиды, проживающие вместе с ними.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Признать утратившим силу решение Совета Новоалексеевского сельского поселения Курганинского района от 21 ноября 2014 года № 11 «О земельном налоге на территории Новоалексеевского сельского поселения Курганинского района» с изменениями (в  редакции  от  23  января  2015  года № 28,  от  31 марта 2015 года  № 36, от 2 сентября 2015 года № 44, от 11 апреля 2016 года  № 28).</w:t>
      </w:r>
    </w:p>
    <w:p>
      <w:pPr>
        <w:pStyle w:val="NoSpacing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7. </w:t>
      </w:r>
      <w:r>
        <w:rPr>
          <w:rFonts w:cs="Arial" w:ascii="Arial" w:hAnsi="Arial"/>
          <w:bCs/>
          <w:sz w:val="24"/>
          <w:szCs w:val="24"/>
        </w:rPr>
        <w:t>Настоящее решение разместить (опубликовать) на официальном сайте администрации Новоалексеевского сельского поселения Курганинского района в информационно-телекоммуникационной сети «Интернет»</w:t>
      </w:r>
      <w:r>
        <w:rPr>
          <w:rFonts w:cs="Arial" w:ascii="Arial" w:hAnsi="Arial"/>
          <w:color w:val="000000"/>
          <w:spacing w:val="2"/>
          <w:sz w:val="24"/>
          <w:szCs w:val="24"/>
        </w:rPr>
        <w:t>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pacing w:val="2"/>
          <w:sz w:val="24"/>
          <w:szCs w:val="24"/>
        </w:rPr>
        <w:t>8.</w:t>
      </w:r>
      <w:r>
        <w:rPr>
          <w:rFonts w:cs="Arial" w:ascii="Arial" w:hAnsi="Arial"/>
          <w:sz w:val="24"/>
          <w:szCs w:val="24"/>
        </w:rPr>
        <w:t xml:space="preserve"> Настоящее решение вступает в силу с 1 января 2017 года</w:t>
      </w:r>
      <w:r>
        <w:rPr>
          <w:rFonts w:cs="Arial" w:ascii="Arial" w:hAnsi="Arial"/>
          <w:i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>но</w:t>
      </w:r>
      <w:r>
        <w:rPr>
          <w:rFonts w:cs="Arial" w:ascii="Arial" w:hAnsi="Arial"/>
          <w:i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не ранее, чем по истечении одного месяца со дня его официального опубликования.</w:t>
      </w:r>
    </w:p>
    <w:p>
      <w:pPr>
        <w:pStyle w:val="NoSpacing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cs="Arial" w:ascii="Arial" w:hAnsi="Arial"/>
          <w:color w:val="000000"/>
          <w:spacing w:val="2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cs="Arial" w:ascii="Arial" w:hAnsi="Arial"/>
          <w:color w:val="000000"/>
          <w:spacing w:val="2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Глава Новоалексеевского 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  <w:t>сельского поселения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  <w:t>Курганинского района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  <w:t>В.А. Покусайлов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  <w:t>Председатель Совета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  <w:t>Новоалексеевского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  <w:t>сельского поселения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  <w:t>Курганинского района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  <w:t>С.А. Носков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spacing w:val="0"/>
                <w:sz w:val="24"/>
                <w:szCs w:val="24"/>
              </w:rPr>
            </w:r>
          </w:p>
        </w:tc>
      </w:tr>
    </w:tbl>
    <w:p>
      <w:pPr>
        <w:pStyle w:val="NoSpacing"/>
        <w:ind w:firstLine="709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f6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f3b3f"/>
    <w:rPr>
      <w:color w:val="505B61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Arial" w:hAnsi="Arial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6d4e08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d4e08"/>
    <w:pPr>
      <w:spacing w:lineRule="auto" w:line="300" w:beforeAutospacing="1" w:afterAutospacing="1"/>
    </w:pPr>
    <w:rPr>
      <w:rFonts w:ascii="Arial" w:hAnsi="Arial" w:eastAsia="Times New Roman" w:cs="Arial"/>
      <w:color w:val="000000"/>
      <w:sz w:val="20"/>
      <w:szCs w:val="20"/>
    </w:rPr>
  </w:style>
  <w:style w:type="paragraph" w:styleId="ConsPlusNormal" w:customStyle="1">
    <w:name w:val="ConsPlusNormal"/>
    <w:qFormat/>
    <w:rsid w:val="00c2083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Calibri" w:cs="Arial"/>
      <w:color w:val="auto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11CA-40F8-4290-9115-CDEEC0AA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Application>LibreOffice/5.0.5.2$Windows_x86 LibreOffice_project/55b006a02d247b5f7215fc6ea0fde844b30035b3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2016-10-24T10:56:00Z</dcterms:created>
  <dc:creator>user</dc:creator>
  <dc:language>ru-RU</dc:language>
  <cp:lastPrinted>2016-10-27T05:17:00Z</cp:lastPrinted>
  <dcterms:modified xsi:type="dcterms:W3CDTF">2016-10-27T11:40:05Z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